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Unser Salon erneuert seine Mitgliedschaft in der Wertegemeinschaft</w:t>
      </w:r>
    </w:p>
    <w:p>
      <w:r>
        <w:rPr>
          <w:color w:val="96001E"/>
          <w:sz w:val="17"/>
        </w:rPr>
        <w:t>PRESSEMITTEILUNG | Der faire Salon - Wertegemeinschaft</w:t>
      </w:r>
    </w:p>
    <w:p>
      <w:r>
        <w:rPr>
          <w:b/>
          <w:sz w:val="22"/>
        </w:rPr>
        <w:t>[Salonname] gehört weiterhin zur Wertegemeinschaft Der faire Salon. Diese Mitgliedschaft ist für uns ein bewusster Bestandteil unserer täglichen Arbeit. Sie erinnert uns daran, dass Vertrauen nicht mit einem Termin beginnt und nicht an der Kasse endet. Vertrauen entsteht durch aufmerksames Zuhören, durch fachlich begründete Empfehlungen und durch die Bereitschaft, Verantwortung für das eigene Handwerk zu übernehmen.</w:t>
        <w:br/>
        <w:br/>
        <w:t>Die Wertegemeinschaft ist aus der Überzeugung entstanden, dass gute Salons mehr leisten als schöne Ergebnisse. Sie geben Sicherheit, schaffen Raum für individuelle Wünsche und fördern eine Kultur, in der Mitarbeitende ihre Fähigkeiten weiterentwickeln können. Der Kodex der Wertegemeinschaft bleibt dabei unser gemeinsamer Maßstab.</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